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BAA" w:rsidRDefault="00FB3CC0">
      <w:r>
        <w:rPr>
          <w:rFonts w:ascii="Arial" w:hAnsi="Arial" w:cs="Arial"/>
          <w:color w:val="222222"/>
          <w:shd w:val="clear" w:color="auto" w:fill="FFFFFF"/>
        </w:rPr>
        <w:t>Nash’s research employs diverse computational approaches, from machine learning for image classification to epidemiological modelling, in order to seek out unifying features of host-pathogen interactions, from viruses to cancer. His recent efforts have focused on SARS-CoV-2 genomics. When not in the “lab”, Nash enjoys cooking and composing</w:t>
      </w:r>
      <w:bookmarkStart w:id="0" w:name="_GoBack"/>
      <w:bookmarkEnd w:id="0"/>
    </w:p>
    <w:sectPr w:rsidR="00360BAA" w:rsidSect="00360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C0"/>
    <w:rsid w:val="00360BAA"/>
    <w:rsid w:val="00FB3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4A16F-AE1C-49AF-B50E-90FAE2A0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Scientia Meetings</dc:creator>
  <cp:keywords/>
  <dc:description/>
  <cp:lastModifiedBy>Scientia Meetings</cp:lastModifiedBy>
  <cp:revision>1</cp:revision>
  <dcterms:created xsi:type="dcterms:W3CDTF">2022-05-26T19:46:00Z</dcterms:created>
  <dcterms:modified xsi:type="dcterms:W3CDTF">2022-05-26T19:47:00Z</dcterms:modified>
</cp:coreProperties>
</file>